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423499" w:rsidRPr="00423499" w:rsidRDefault="00423499" w:rsidP="00423499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23499">
        <w:rPr>
          <w:b/>
          <w:bCs/>
          <w:color w:val="333333"/>
          <w:sz w:val="28"/>
          <w:szCs w:val="28"/>
        </w:rPr>
        <w:t>Расширены трудовые гарантии для лиц, осуществляющих уход за детьми-инвалидами</w:t>
      </w:r>
    </w:p>
    <w:bookmarkEnd w:id="0"/>
    <w:p w:rsidR="00423499" w:rsidRPr="00423499" w:rsidRDefault="00423499" w:rsidP="00423499">
      <w:pPr>
        <w:contextualSpacing/>
        <w:rPr>
          <w:sz w:val="28"/>
          <w:szCs w:val="28"/>
        </w:rPr>
      </w:pPr>
      <w:r w:rsidRPr="00423499">
        <w:rPr>
          <w:sz w:val="28"/>
          <w:szCs w:val="28"/>
        </w:rPr>
        <w:t> </w:t>
      </w:r>
      <w:r w:rsidRPr="00423499">
        <w:rPr>
          <w:color w:val="FFFFFF"/>
          <w:sz w:val="28"/>
          <w:szCs w:val="28"/>
        </w:rPr>
        <w:t>Текст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С 01 сентября 2023 года вступ</w:t>
      </w:r>
      <w:r>
        <w:rPr>
          <w:color w:val="333333"/>
          <w:sz w:val="28"/>
          <w:szCs w:val="28"/>
        </w:rPr>
        <w:t>или</w:t>
      </w:r>
      <w:r w:rsidRPr="00423499">
        <w:rPr>
          <w:color w:val="333333"/>
          <w:sz w:val="28"/>
          <w:szCs w:val="28"/>
        </w:rPr>
        <w:t xml:space="preserve"> в силу изменения в статью 262 Трудового кодекса Российской Федерации «Дополнительные выходные дни лицам, осуществляющим уход за детьми-инвалидами».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Теперь одному из родителей (опекуну, попечителю) для ухода за детьми-инвалидами по его письменному заявлению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необходимо будет согласовать работнику с работодателем. </w:t>
      </w: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450C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27F2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2022-12-30T07:39:00Z</dcterms:created>
  <dcterms:modified xsi:type="dcterms:W3CDTF">2022-12-30T07:39:00Z</dcterms:modified>
</cp:coreProperties>
</file>